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2023年度党委主要负责人履行</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ascii="方正小标宋简体" w:hAnsi="方正小标宋简体" w:eastAsia="方正小标宋简体" w:cs="方正小标宋简体"/>
          <w:sz w:val="40"/>
          <w:szCs w:val="40"/>
          <w:lang w:eastAsia="zh-CN"/>
        </w:rPr>
      </w:pPr>
      <w:r>
        <w:rPr>
          <w:rFonts w:hint="eastAsia" w:ascii="方正小标宋简体" w:hAnsi="方正小标宋简体" w:eastAsia="方正小标宋简体" w:cs="方正小标宋简体"/>
          <w:sz w:val="40"/>
          <w:szCs w:val="40"/>
        </w:rPr>
        <w:t>推进法治建设第一责任人职责情况报</w:t>
      </w:r>
      <w:r>
        <w:rPr>
          <w:rFonts w:hint="eastAsia" w:ascii="方正小标宋简体" w:hAnsi="方正小标宋简体" w:eastAsia="方正小标宋简体" w:cs="方正小标宋简体"/>
          <w:sz w:val="40"/>
          <w:szCs w:val="40"/>
          <w:lang w:eastAsia="zh-CN"/>
        </w:rPr>
        <w:t>告</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赵庄镇党委书记  </w:t>
      </w:r>
      <w:bookmarkStart w:id="0" w:name="_GoBack"/>
      <w:bookmarkEnd w:id="0"/>
      <w:r>
        <w:rPr>
          <w:rFonts w:hint="eastAsia" w:ascii="楷体_GB2312" w:hAnsi="楷体_GB2312" w:eastAsia="楷体_GB2312" w:cs="楷体_GB2312"/>
          <w:sz w:val="32"/>
          <w:szCs w:val="32"/>
          <w:lang w:val="en-US" w:eastAsia="zh-CN"/>
        </w:rPr>
        <w:t>兰华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w:t>
      </w:r>
      <w:r>
        <w:rPr>
          <w:rFonts w:hint="eastAsia" w:ascii="仿宋_GB2312" w:hAnsi="仿宋_GB2312" w:cs="仿宋_GB2312"/>
          <w:sz w:val="32"/>
          <w:szCs w:val="32"/>
          <w:lang w:val="en-US" w:eastAsia="zh-CN"/>
        </w:rPr>
        <w:t>23</w:t>
      </w:r>
      <w:r>
        <w:rPr>
          <w:rFonts w:hint="eastAsia" w:ascii="仿宋_GB2312" w:hAnsi="仿宋_GB2312" w:eastAsia="仿宋_GB2312" w:cs="仿宋_GB2312"/>
          <w:sz w:val="32"/>
          <w:szCs w:val="32"/>
          <w:lang w:val="en-US" w:eastAsia="zh-CN"/>
        </w:rPr>
        <w:t>年,在</w:t>
      </w:r>
      <w:r>
        <w:rPr>
          <w:rFonts w:hint="eastAsia" w:ascii="仿宋_GB2312" w:hAnsi="仿宋_GB2312" w:cs="仿宋_GB2312"/>
          <w:sz w:val="32"/>
          <w:szCs w:val="32"/>
          <w:lang w:val="en-US" w:eastAsia="zh-CN"/>
        </w:rPr>
        <w:t>县委</w:t>
      </w:r>
      <w:r>
        <w:rPr>
          <w:rFonts w:hint="eastAsia" w:ascii="仿宋_GB2312" w:hAnsi="仿宋_GB2312" w:eastAsia="仿宋_GB2312" w:cs="仿宋_GB2312"/>
          <w:sz w:val="32"/>
          <w:szCs w:val="32"/>
          <w:lang w:val="en-US" w:eastAsia="zh-CN"/>
        </w:rPr>
        <w:t>的坚强领导下,</w:t>
      </w:r>
      <w:r>
        <w:rPr>
          <w:rFonts w:hint="eastAsia" w:ascii="仿宋_GB2312" w:hAnsi="仿宋_GB2312" w:cs="仿宋_GB2312"/>
          <w:sz w:val="32"/>
          <w:szCs w:val="32"/>
          <w:lang w:val="en-US" w:eastAsia="zh-CN"/>
        </w:rPr>
        <w:t>肩负起赵庄镇党委</w:t>
      </w:r>
      <w:r>
        <w:rPr>
          <w:rFonts w:hint="eastAsia" w:ascii="仿宋_GB2312" w:hAnsi="仿宋_GB2312" w:eastAsia="仿宋_GB2312" w:cs="仿宋_GB2312"/>
          <w:sz w:val="32"/>
          <w:szCs w:val="32"/>
          <w:lang w:val="en-US" w:eastAsia="zh-CN"/>
        </w:rPr>
        <w:t>法治建设第一责任人</w:t>
      </w:r>
      <w:r>
        <w:rPr>
          <w:rFonts w:hint="eastAsia" w:ascii="仿宋_GB2312" w:hAnsi="仿宋_GB2312" w:cs="仿宋_GB2312"/>
          <w:sz w:val="32"/>
          <w:szCs w:val="32"/>
          <w:lang w:val="en-US" w:eastAsia="zh-CN"/>
        </w:rPr>
        <w:t>的使命责任，</w:t>
      </w:r>
      <w:r>
        <w:rPr>
          <w:rFonts w:hint="eastAsia" w:ascii="仿宋_GB2312" w:hAnsi="仿宋_GB2312" w:eastAsia="仿宋_GB2312" w:cs="仿宋_GB2312"/>
          <w:sz w:val="32"/>
          <w:szCs w:val="32"/>
          <w:lang w:val="en-US" w:eastAsia="zh-CN"/>
        </w:rPr>
        <w:t>深入学习贯彻党的</w:t>
      </w:r>
      <w:r>
        <w:rPr>
          <w:rFonts w:hint="eastAsia" w:ascii="仿宋_GB2312" w:hAnsi="仿宋_GB2312" w:cs="仿宋_GB2312"/>
          <w:sz w:val="32"/>
          <w:szCs w:val="32"/>
          <w:lang w:val="en-US" w:eastAsia="zh-CN"/>
        </w:rPr>
        <w:t>二十</w:t>
      </w:r>
      <w:r>
        <w:rPr>
          <w:rFonts w:hint="eastAsia" w:ascii="仿宋_GB2312" w:hAnsi="仿宋_GB2312" w:eastAsia="仿宋_GB2312" w:cs="仿宋_GB2312"/>
          <w:sz w:val="32"/>
          <w:szCs w:val="32"/>
          <w:lang w:val="en-US" w:eastAsia="zh-CN"/>
        </w:rPr>
        <w:t>大精神,全面贯彻落实党中央和省市</w:t>
      </w:r>
      <w:r>
        <w:rPr>
          <w:rFonts w:hint="eastAsia" w:ascii="仿宋_GB2312" w:hAnsi="仿宋_GB2312" w:cs="仿宋_GB2312"/>
          <w:sz w:val="32"/>
          <w:szCs w:val="32"/>
          <w:lang w:val="en-US" w:eastAsia="zh-CN"/>
        </w:rPr>
        <w:t>县</w:t>
      </w:r>
      <w:r>
        <w:rPr>
          <w:rFonts w:hint="eastAsia" w:ascii="仿宋_GB2312" w:hAnsi="仿宋_GB2312" w:eastAsia="仿宋_GB2312" w:cs="仿宋_GB2312"/>
          <w:sz w:val="32"/>
          <w:szCs w:val="32"/>
          <w:lang w:val="en-US" w:eastAsia="zh-CN"/>
        </w:rPr>
        <w:t>关于法治建设的重大决策部署，对法治建设重要工作亲自部署、重大问题亲自过问、重点环节亲自协调、重要任务亲自督办,较好</w:t>
      </w:r>
      <w:r>
        <w:rPr>
          <w:rFonts w:hint="eastAsia" w:ascii="仿宋_GB2312" w:hAnsi="仿宋_GB2312" w:cs="仿宋_GB2312"/>
          <w:sz w:val="32"/>
          <w:szCs w:val="32"/>
          <w:lang w:val="en-US" w:eastAsia="zh-CN"/>
        </w:rPr>
        <w:t>的</w:t>
      </w:r>
      <w:r>
        <w:rPr>
          <w:rFonts w:hint="eastAsia" w:ascii="仿宋_GB2312" w:hAnsi="仿宋_GB2312" w:eastAsia="仿宋_GB2312" w:cs="仿宋_GB2312"/>
          <w:sz w:val="32"/>
          <w:szCs w:val="32"/>
          <w:lang w:val="en-US" w:eastAsia="zh-CN"/>
        </w:rPr>
        <w:t>完成</w:t>
      </w:r>
      <w:r>
        <w:rPr>
          <w:rFonts w:hint="eastAsia" w:ascii="仿宋_GB2312" w:hAnsi="仿宋_GB2312" w:cs="仿宋_GB2312"/>
          <w:sz w:val="32"/>
          <w:szCs w:val="32"/>
          <w:lang w:val="en-US" w:eastAsia="zh-CN"/>
        </w:rPr>
        <w:t>了</w:t>
      </w:r>
      <w:r>
        <w:rPr>
          <w:rFonts w:hint="eastAsia" w:ascii="仿宋_GB2312" w:hAnsi="仿宋_GB2312" w:eastAsia="仿宋_GB2312" w:cs="仿宋_GB2312"/>
          <w:sz w:val="32"/>
          <w:szCs w:val="32"/>
          <w:lang w:val="en-US" w:eastAsia="zh-CN"/>
        </w:rPr>
        <w:t>法治建设各项工作任务。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现将</w:t>
      </w:r>
      <w:r>
        <w:rPr>
          <w:rFonts w:hint="eastAsia" w:ascii="仿宋_GB2312" w:hAnsi="仿宋_GB2312" w:cs="仿宋_GB2312"/>
          <w:sz w:val="32"/>
          <w:szCs w:val="32"/>
          <w:lang w:val="en-US" w:eastAsia="zh-CN"/>
        </w:rPr>
        <w:t>本人一年</w:t>
      </w:r>
      <w:r>
        <w:rPr>
          <w:rFonts w:hint="eastAsia" w:ascii="仿宋_GB2312" w:hAnsi="仿宋_GB2312" w:eastAsia="仿宋_GB2312" w:cs="仿宋_GB2312"/>
          <w:sz w:val="32"/>
          <w:szCs w:val="32"/>
          <w:lang w:val="en-US" w:eastAsia="zh-CN"/>
        </w:rPr>
        <w:t>多来履行法治建设第一责任人职责情况报告如下: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一、履职情况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（一）建立党政主要负责人履职清单，定好履职“任务书”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left"/>
        <w:textAlignment w:val="auto"/>
        <w:rPr>
          <w:rFonts w:hint="eastAsia" w:ascii="仿宋_GB2312" w:hAnsi="仿宋_GB2312" w:cs="仿宋_GB2312"/>
          <w:sz w:val="32"/>
          <w:szCs w:val="32"/>
          <w:lang w:val="en-US" w:eastAsia="zh-CN"/>
        </w:rPr>
      </w:pPr>
      <w:r>
        <w:rPr>
          <w:rFonts w:hint="eastAsia" w:ascii="仿宋_GB2312" w:hAnsi="仿宋_GB2312" w:cs="仿宋_GB2312"/>
          <w:b/>
          <w:bCs/>
          <w:sz w:val="32"/>
          <w:szCs w:val="32"/>
          <w:lang w:val="en-US" w:eastAsia="zh-CN"/>
        </w:rPr>
        <w:t>一是加强统筹谋划。</w:t>
      </w:r>
      <w:r>
        <w:rPr>
          <w:rFonts w:hint="eastAsia" w:ascii="仿宋_GB2312" w:hAnsi="仿宋_GB2312" w:cs="仿宋_GB2312"/>
          <w:b w:val="0"/>
          <w:bCs w:val="0"/>
          <w:sz w:val="32"/>
          <w:szCs w:val="32"/>
          <w:lang w:val="en-US" w:eastAsia="zh-CN"/>
        </w:rPr>
        <w:t>制订并</w:t>
      </w:r>
      <w:r>
        <w:rPr>
          <w:rFonts w:hint="eastAsia" w:ascii="仿宋_GB2312" w:hAnsi="仿宋_GB2312" w:cs="仿宋_GB2312"/>
          <w:sz w:val="32"/>
          <w:szCs w:val="32"/>
          <w:lang w:val="en-US" w:eastAsia="zh-CN"/>
        </w:rPr>
        <w:t>印发《赵庄镇党政主要负责人履行推进法治建设第一责任人职责清单》，主要内容包括推动学习贯彻习近平法治思想走深走实；健全党领导全面依法治县的制度机制；构建职责明确、依法行政的政府治理体系；推进全民普法守法、提高法治社会建设水平四大版块主要职责。同时细化工作措施，明确责任单位，进一步责任到人，压紧压实法治建设主体责任。</w:t>
      </w:r>
      <w:r>
        <w:rPr>
          <w:rFonts w:hint="eastAsia" w:ascii="仿宋_GB2312" w:hAnsi="仿宋_GB2312" w:cs="仿宋_GB2312"/>
          <w:b/>
          <w:bCs/>
          <w:sz w:val="32"/>
          <w:szCs w:val="32"/>
          <w:lang w:val="en-US" w:eastAsia="zh-CN"/>
        </w:rPr>
        <w:t>二是加强组织领导。</w:t>
      </w:r>
      <w:r>
        <w:rPr>
          <w:rFonts w:hint="eastAsia" w:ascii="仿宋_GB2312" w:hAnsi="仿宋_GB2312" w:cs="仿宋_GB2312"/>
          <w:b w:val="0"/>
          <w:bCs w:val="0"/>
          <w:sz w:val="32"/>
          <w:szCs w:val="32"/>
          <w:lang w:val="en-US" w:eastAsia="zh-CN"/>
        </w:rPr>
        <w:t>带领机关干部</w:t>
      </w:r>
      <w:r>
        <w:rPr>
          <w:rFonts w:hint="eastAsia" w:ascii="仿宋_GB2312" w:hAnsi="仿宋_GB2312" w:cs="仿宋_GB2312"/>
          <w:sz w:val="32"/>
          <w:szCs w:val="32"/>
          <w:lang w:val="en-US" w:eastAsia="zh-CN"/>
        </w:rPr>
        <w:t>认真学习贯彻落实《宝丰县法治政府建设实施方案(2022-2025年）》、《关于开展服务型行政执法“微宣讲、走基层”活动的通知》等文件精神，成立法治建设工作领导小组，组织召开党委会、党政联席会议，严格落实法治政府建设报告制度，定期研究法治建设工作。</w:t>
      </w:r>
      <w:r>
        <w:rPr>
          <w:rFonts w:hint="eastAsia" w:ascii="仿宋_GB2312" w:hAnsi="仿宋_GB2312" w:cs="仿宋_GB2312"/>
          <w:b/>
          <w:bCs/>
          <w:sz w:val="32"/>
          <w:szCs w:val="32"/>
          <w:lang w:val="en-US" w:eastAsia="zh-CN"/>
        </w:rPr>
        <w:t>三是加强责任落实。</w:t>
      </w:r>
      <w:r>
        <w:rPr>
          <w:rFonts w:hint="eastAsia" w:ascii="仿宋_GB2312" w:hAnsi="仿宋_GB2312" w:cs="仿宋_GB2312"/>
          <w:sz w:val="32"/>
          <w:szCs w:val="32"/>
          <w:lang w:val="en-US" w:eastAsia="zh-CN"/>
        </w:rPr>
        <w:t>认真落实“谁执法谁普法”普法责任制，将法治建设纳入本镇发展总体规划和年度工作计划，构建“法治建设”工作格局，制发普法学法清单，明确工作重点及各部门职责，利用报班会和党委会经常性对法治建设工作进行统筹谋划，做到年初有布置，年中有检查，年末有总结。</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（二）坚持领导干部学法机制，抓好学法“关键点”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left"/>
        <w:textAlignment w:val="auto"/>
        <w:rPr>
          <w:rFonts w:hint="eastAsia" w:ascii="仿宋_GB2312" w:hAnsi="仿宋_GB2312" w:cs="仿宋_GB2312"/>
          <w:sz w:val="32"/>
          <w:szCs w:val="32"/>
          <w:lang w:val="en-US" w:eastAsia="zh-CN"/>
        </w:rPr>
      </w:pPr>
      <w:r>
        <w:rPr>
          <w:rFonts w:hint="eastAsia" w:ascii="仿宋_GB2312" w:hAnsi="仿宋_GB2312" w:cs="仿宋_GB2312"/>
          <w:b/>
          <w:bCs/>
          <w:sz w:val="32"/>
          <w:szCs w:val="32"/>
          <w:lang w:val="en-US" w:eastAsia="zh-CN"/>
        </w:rPr>
        <w:t>一是制定学法规划和年度计划。</w:t>
      </w:r>
      <w:r>
        <w:rPr>
          <w:rFonts w:hint="eastAsia" w:ascii="仿宋_GB2312" w:hAnsi="仿宋_GB2312" w:cs="仿宋_GB2312"/>
          <w:sz w:val="32"/>
          <w:szCs w:val="32"/>
          <w:lang w:val="en-US" w:eastAsia="zh-CN"/>
        </w:rPr>
        <w:t>由本机关法治建设工作领导小组制定本单位领导班子学法用法工作规划和年度计划，领导干部结合自身的工作性质和特点，联系工作实际，明确学法内容和时间安排。坚持理论学习中心组学法制度，定期组织领导干部学习法律知识。</w:t>
      </w:r>
      <w:r>
        <w:rPr>
          <w:rFonts w:hint="eastAsia" w:ascii="仿宋_GB2312" w:hAnsi="仿宋_GB2312" w:cs="仿宋_GB2312"/>
          <w:b/>
          <w:bCs/>
          <w:sz w:val="32"/>
          <w:szCs w:val="32"/>
          <w:lang w:val="en-US" w:eastAsia="zh-CN"/>
        </w:rPr>
        <w:t>二是坚持法治培训制度。</w:t>
      </w:r>
      <w:r>
        <w:rPr>
          <w:rFonts w:hint="eastAsia" w:ascii="仿宋_GB2312" w:hAnsi="仿宋_GB2312" w:cs="仿宋_GB2312"/>
          <w:sz w:val="32"/>
          <w:szCs w:val="32"/>
          <w:lang w:val="en-US" w:eastAsia="zh-CN"/>
        </w:rPr>
        <w:t>由本机关法治建设工作领导小组每季度根据时间节点举办适合本单位干部需要的法治讲座，把每年度法律知识培训纳入年度领导干部培训计划，有针对性地对领导干部学法进行辅导，推进学法用法工作规范化、常态化、长效化，形成辐射带动效应。截止目前，共开展组织机关干部培训20余次，村级干部10余次。</w:t>
      </w:r>
      <w:r>
        <w:rPr>
          <w:rFonts w:hint="eastAsia" w:ascii="仿宋_GB2312" w:hAnsi="仿宋_GB2312" w:cs="仿宋_GB2312"/>
          <w:b/>
          <w:bCs/>
          <w:sz w:val="32"/>
          <w:szCs w:val="32"/>
          <w:lang w:val="en-US" w:eastAsia="zh-CN"/>
        </w:rPr>
        <w:t>三是建立领导干部法治建设工作考核制度。</w:t>
      </w:r>
      <w:r>
        <w:rPr>
          <w:rFonts w:hint="eastAsia" w:ascii="仿宋_GB2312" w:hAnsi="仿宋_GB2312" w:cs="仿宋_GB2312"/>
          <w:sz w:val="32"/>
          <w:szCs w:val="32"/>
          <w:lang w:val="en-US" w:eastAsia="zh-CN"/>
        </w:rPr>
        <w:t>建立领导干部和公务员学法用法考试档案，坚持把领导干部法治建设工作纳入领导干部选拔、任用考核体系，要把能不能遵守法律、依法办事、学法用法作为考察的重要内容，广泛听取各方面意见，查阅相关记录。</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（三）健全基层法治长效机制，打好法治“组合拳”</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left"/>
        <w:textAlignment w:val="auto"/>
        <w:rPr>
          <w:rFonts w:hint="eastAsia" w:ascii="仿宋_GB2312" w:hAnsi="仿宋_GB2312" w:cs="仿宋_GB2312"/>
          <w:sz w:val="32"/>
          <w:szCs w:val="32"/>
          <w:lang w:val="en-US" w:eastAsia="zh-CN"/>
        </w:rPr>
      </w:pPr>
      <w:r>
        <w:rPr>
          <w:rFonts w:hint="eastAsia" w:ascii="仿宋_GB2312" w:hAnsi="仿宋_GB2312" w:cs="仿宋_GB2312"/>
          <w:b/>
          <w:bCs/>
          <w:sz w:val="32"/>
          <w:szCs w:val="32"/>
          <w:lang w:val="en-US" w:eastAsia="zh-CN"/>
        </w:rPr>
        <w:t>一是着力加强法治阵地化建设。</w:t>
      </w:r>
      <w:r>
        <w:rPr>
          <w:rFonts w:hint="eastAsia" w:ascii="仿宋_GB2312" w:hAnsi="仿宋_GB2312" w:cs="仿宋_GB2312"/>
          <w:sz w:val="32"/>
          <w:szCs w:val="32"/>
          <w:lang w:val="en-US" w:eastAsia="zh-CN"/>
        </w:rPr>
        <w:t>在赵庄村、大黄村高质量打造法治广场和法治长廊，推动剩余19个村法治文化阵地提档升级，成功推出“警司民联调”和“乡贤说事屋”两个法治品牌。以村级法治阵地为依托，建立学法园地，抓住民法典宣传月、宪法宣传周、八五普法等主题活动时间节点，开展以案释法和违法警示等法治宣传活动，提高群众法律法规意识。</w:t>
      </w:r>
      <w:r>
        <w:rPr>
          <w:rFonts w:hint="eastAsia" w:ascii="仿宋_GB2312" w:hAnsi="仿宋_GB2312" w:cs="仿宋_GB2312"/>
          <w:b/>
          <w:bCs/>
          <w:sz w:val="32"/>
          <w:szCs w:val="32"/>
          <w:lang w:val="en-US" w:eastAsia="zh-CN"/>
        </w:rPr>
        <w:t>二是着力推动基层依法自治。</w:t>
      </w:r>
      <w:r>
        <w:rPr>
          <w:rFonts w:hint="eastAsia" w:ascii="仿宋_GB2312" w:hAnsi="仿宋_GB2312" w:cs="仿宋_GB2312"/>
          <w:sz w:val="32"/>
          <w:szCs w:val="32"/>
          <w:lang w:val="en-US" w:eastAsia="zh-CN"/>
        </w:rPr>
        <w:t>按照省市县有关村务公开和民主管理工作办法，严格“四议两公开”程序，指导各村制定村民自治条例，修订完善各村村规民约，充分发挥“一约五会”的作用，对各村三务公开，重大事项和村民关注热点和难点事项公开情况进行监督，推进基层自治法治水平进一步提升。</w:t>
      </w:r>
      <w:r>
        <w:rPr>
          <w:rFonts w:hint="eastAsia" w:ascii="仿宋_GB2312" w:hAnsi="仿宋_GB2312" w:cs="仿宋_GB2312"/>
          <w:b/>
          <w:bCs/>
          <w:sz w:val="32"/>
          <w:szCs w:val="32"/>
          <w:lang w:val="en-US" w:eastAsia="zh-CN"/>
        </w:rPr>
        <w:t>三是着力推进法治队伍建设。</w:t>
      </w:r>
      <w:r>
        <w:rPr>
          <w:rFonts w:hint="eastAsia" w:ascii="仿宋_GB2312" w:hAnsi="仿宋_GB2312" w:cs="仿宋_GB2312"/>
          <w:sz w:val="32"/>
          <w:szCs w:val="32"/>
          <w:lang w:val="en-US" w:eastAsia="zh-CN"/>
        </w:rPr>
        <w:t>整合法律援助、人民调解、法治建设三项职能，培育法律服务队伍。以镇调委会为主导、村调委会为基础，发展义务调解员，打造矛盾纠纷调解小队，协助开展矛盾纠纷排查调处，培养法律联络员和法律明白人，聘请村级法律顾问定期开展法律服务，加强公共法律服务体系建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二、存在的问题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回顾一年来的法治建设工作，虽然取得了一定成绩，但也存在一些问题。</w:t>
      </w:r>
      <w:r>
        <w:rPr>
          <w:rFonts w:hint="eastAsia" w:ascii="仿宋_GB2312" w:hAnsi="仿宋_GB2312" w:cs="仿宋_GB2312"/>
          <w:b/>
          <w:bCs/>
          <w:sz w:val="32"/>
          <w:szCs w:val="32"/>
          <w:lang w:val="en-US" w:eastAsia="zh-CN"/>
        </w:rPr>
        <w:t>一是</w:t>
      </w:r>
      <w:r>
        <w:rPr>
          <w:rFonts w:hint="eastAsia" w:ascii="仿宋_GB2312" w:hAnsi="仿宋_GB2312" w:cs="仿宋_GB2312"/>
          <w:sz w:val="32"/>
          <w:szCs w:val="32"/>
          <w:lang w:val="en-US" w:eastAsia="zh-CN"/>
        </w:rPr>
        <w:t>机关干部对法律法规的学习方式方法单一、学习的深度和广度还不够、水平有待提高。</w:t>
      </w:r>
      <w:r>
        <w:rPr>
          <w:rFonts w:hint="eastAsia" w:ascii="仿宋_GB2312" w:hAnsi="仿宋_GB2312" w:cs="仿宋_GB2312"/>
          <w:b/>
          <w:bCs/>
          <w:sz w:val="32"/>
          <w:szCs w:val="32"/>
          <w:lang w:val="en-US" w:eastAsia="zh-CN"/>
        </w:rPr>
        <w:t>二是</w:t>
      </w:r>
      <w:r>
        <w:rPr>
          <w:rFonts w:hint="eastAsia" w:ascii="仿宋_GB2312" w:hAnsi="仿宋_GB2312" w:cs="仿宋_GB2312"/>
          <w:sz w:val="32"/>
          <w:szCs w:val="32"/>
          <w:lang w:val="en-US" w:eastAsia="zh-CN"/>
        </w:rPr>
        <w:t>普法教育深入基层的程度较弱，部分群众的尊法、学法、守法的法治意识还比较薄弱，需要进一步加强法治教育。</w:t>
      </w:r>
      <w:r>
        <w:rPr>
          <w:rFonts w:hint="eastAsia" w:ascii="仿宋_GB2312" w:hAnsi="仿宋_GB2312" w:cs="仿宋_GB2312"/>
          <w:b/>
          <w:bCs/>
          <w:sz w:val="32"/>
          <w:szCs w:val="32"/>
          <w:lang w:val="en-US" w:eastAsia="zh-CN"/>
        </w:rPr>
        <w:t>三是</w:t>
      </w:r>
      <w:r>
        <w:rPr>
          <w:rFonts w:hint="eastAsia" w:ascii="仿宋_GB2312" w:hAnsi="仿宋_GB2312" w:cs="仿宋_GB2312"/>
          <w:sz w:val="32"/>
          <w:szCs w:val="32"/>
          <w:lang w:val="en-US" w:eastAsia="zh-CN"/>
        </w:rPr>
        <w:t>法治宣传活动没有特色，没有结合本土魔术、提线木偶等地域文化进行创新，宣传形式单一，效果有待提高。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三、下一步打算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下一步，我将严格对照《职责清单》，对履行推进法治建设第一责任人职责情况进行专项自查，查漏补缺，对2023年度法治建设工作进行梳理总结，强化党建引领，“宣传”“教育”两手抓，加强干部作风建设，常态化开展监督考察，进一步推进主体责任刚性落实，助力赵庄镇法治建设水平再上新台阶。</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仿宋_GB2312" w:cs="仿宋_GB2312"/>
          <w:sz w:val="32"/>
          <w:szCs w:val="32"/>
          <w:lang w:val="en-US" w:eastAsia="zh-CN"/>
        </w:rPr>
      </w:pPr>
    </w:p>
    <w:sectPr>
      <w:footerReference r:id="rId5" w:type="default"/>
      <w:pgSz w:w="11906" w:h="16838"/>
      <w:pgMar w:top="2098" w:right="1474" w:bottom="1984" w:left="158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ZWYyZjZiYjMyMmI1NGUzYzlhNGJlNDBmOGEyNWIifQ=="/>
  </w:docVars>
  <w:rsids>
    <w:rsidRoot w:val="00000000"/>
    <w:rsid w:val="00B86D47"/>
    <w:rsid w:val="05C20597"/>
    <w:rsid w:val="06CC603E"/>
    <w:rsid w:val="0B5E5DFE"/>
    <w:rsid w:val="0F890363"/>
    <w:rsid w:val="16243949"/>
    <w:rsid w:val="23A777BF"/>
    <w:rsid w:val="2967011C"/>
    <w:rsid w:val="2E804190"/>
    <w:rsid w:val="33B65F28"/>
    <w:rsid w:val="38A547BD"/>
    <w:rsid w:val="3BA64AD4"/>
    <w:rsid w:val="3E940A77"/>
    <w:rsid w:val="4B707D3B"/>
    <w:rsid w:val="4C2A705C"/>
    <w:rsid w:val="4C940979"/>
    <w:rsid w:val="4D9E1AAF"/>
    <w:rsid w:val="4F3342D7"/>
    <w:rsid w:val="61354081"/>
    <w:rsid w:val="62FB09B2"/>
    <w:rsid w:val="6A5437CA"/>
    <w:rsid w:val="6AB6064B"/>
    <w:rsid w:val="6BBF0695"/>
    <w:rsid w:val="77456CB4"/>
    <w:rsid w:val="7F4C0ABC"/>
    <w:rsid w:val="7FCC3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600" w:lineRule="exact"/>
      <w:ind w:firstLine="880" w:firstLineChars="200"/>
      <w:jc w:val="both"/>
    </w:pPr>
    <w:rPr>
      <w:rFonts w:ascii="Calibri" w:hAnsi="Calibri" w:eastAsia="仿宋_GB2312" w:cs="Arial"/>
      <w:kern w:val="2"/>
      <w:sz w:val="32"/>
      <w:szCs w:val="22"/>
      <w:lang w:val="en-US" w:eastAsia="zh-CN" w:bidi="ar-SA"/>
    </w:rPr>
  </w:style>
  <w:style w:type="paragraph" w:styleId="2">
    <w:name w:val="heading 1"/>
    <w:basedOn w:val="1"/>
    <w:next w:val="1"/>
    <w:autoRedefine/>
    <w:qFormat/>
    <w:uiPriority w:val="0"/>
    <w:pPr>
      <w:keepNext/>
      <w:keepLines/>
      <w:spacing w:beforeLines="0" w:beforeAutospacing="0" w:afterLines="0" w:afterAutospacing="0" w:line="600" w:lineRule="exact"/>
      <w:ind w:firstLine="0" w:firstLineChars="0"/>
      <w:jc w:val="center"/>
      <w:outlineLvl w:val="0"/>
    </w:pPr>
    <w:rPr>
      <w:rFonts w:eastAsia="方正小标宋简体"/>
      <w:kern w:val="44"/>
      <w:sz w:val="44"/>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35</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2024-01-08T02:00:28Z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15A6859978FA468592E9E8DC74059215_12</vt:lpwstr>
  </property>
</Properties>
</file>